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D37D" w14:textId="77777777" w:rsidR="005472C1" w:rsidRPr="0041026E" w:rsidRDefault="0012008B" w:rsidP="005472C1">
      <w:pPr>
        <w:ind w:right="134"/>
        <w:jc w:val="center"/>
        <w:rPr>
          <w:rFonts w:eastAsia="Times New Roman" w:cs="Times New Roman"/>
          <w:b/>
          <w:bCs/>
          <w:spacing w:val="44"/>
          <w:sz w:val="28"/>
          <w:szCs w:val="28"/>
          <w:lang w:val="it-IT"/>
        </w:rPr>
      </w:pP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Quadro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di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>riferimento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>per</w:t>
      </w:r>
      <w:r w:rsidRPr="0041026E">
        <w:rPr>
          <w:rFonts w:eastAsia="Cambria" w:cs="Cambria"/>
          <w:b/>
          <w:bCs/>
          <w:spacing w:val="-3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 xml:space="preserve">la redazione 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>e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 xml:space="preserve"> lo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>svolgimento</w:t>
      </w:r>
      <w:r w:rsidRPr="0041026E">
        <w:rPr>
          <w:rFonts w:eastAsia="Times New Roman" w:cs="Times New Roman"/>
          <w:b/>
          <w:bCs/>
          <w:spacing w:val="44"/>
          <w:sz w:val="28"/>
          <w:szCs w:val="28"/>
          <w:lang w:val="it-IT"/>
        </w:rPr>
        <w:t xml:space="preserve"> </w:t>
      </w:r>
    </w:p>
    <w:p w14:paraId="0F0CD544" w14:textId="37E23535" w:rsidR="0012008B" w:rsidRPr="0041026E" w:rsidRDefault="0012008B" w:rsidP="005472C1">
      <w:pPr>
        <w:ind w:right="134"/>
        <w:jc w:val="center"/>
        <w:rPr>
          <w:rFonts w:eastAsia="Cambria" w:cs="Cambria"/>
          <w:sz w:val="28"/>
          <w:szCs w:val="28"/>
          <w:lang w:val="it-IT"/>
        </w:rPr>
      </w:pP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della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seconda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 xml:space="preserve"> prova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scritta</w:t>
      </w:r>
      <w:r w:rsidRPr="0041026E">
        <w:rPr>
          <w:rFonts w:eastAsia="Cambria" w:cs="Cambria"/>
          <w:b/>
          <w:bCs/>
          <w:spacing w:val="2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dell’esame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di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Stato</w:t>
      </w:r>
    </w:p>
    <w:p w14:paraId="3FAE8AEB" w14:textId="77777777" w:rsidR="00132324" w:rsidRPr="0041026E" w:rsidRDefault="00132324" w:rsidP="00132324">
      <w:pPr>
        <w:spacing w:before="4"/>
        <w:rPr>
          <w:rFonts w:eastAsia="Calibri" w:cs="Calibri"/>
          <w:b/>
          <w:bCs/>
          <w:sz w:val="28"/>
          <w:szCs w:val="28"/>
          <w:lang w:val="it-IT"/>
        </w:rPr>
      </w:pPr>
    </w:p>
    <w:p w14:paraId="261421C1" w14:textId="517C5349" w:rsidR="00F0075A" w:rsidRPr="0041026E" w:rsidRDefault="0012008B" w:rsidP="0012008B">
      <w:pPr>
        <w:spacing w:before="4"/>
        <w:jc w:val="center"/>
        <w:rPr>
          <w:rFonts w:eastAsia="Calibri" w:cs="Calibri"/>
          <w:b/>
          <w:bCs/>
          <w:sz w:val="28"/>
          <w:szCs w:val="28"/>
          <w:lang w:val="it-IT"/>
        </w:rPr>
      </w:pPr>
      <w:r w:rsidRPr="0041026E">
        <w:rPr>
          <w:rFonts w:eastAsia="Cambria" w:cs="Cambri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8C9D9B" wp14:editId="0CE72730">
                <wp:extent cx="5500598" cy="535305"/>
                <wp:effectExtent l="0" t="0" r="24130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598" cy="535305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DB97C" w14:textId="77777777" w:rsidR="004D7B33" w:rsidRPr="0041026E" w:rsidRDefault="004D7B33" w:rsidP="0041026E">
                            <w:pPr>
                              <w:spacing w:before="1"/>
                              <w:ind w:left="142" w:right="190"/>
                              <w:jc w:val="center"/>
                              <w:rPr>
                                <w:rFonts w:ascii="Cambria" w:eastAsia="Calibri" w:hAnsi="Cambria" w:cs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1026E"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ISTITUTO</w:t>
                            </w:r>
                            <w:r w:rsidRPr="0041026E">
                              <w:rPr>
                                <w:rFonts w:ascii="Cambria" w:hAnsi="Cambria"/>
                                <w:b/>
                                <w:spacing w:val="-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41026E"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PROFESSIONALE</w:t>
                            </w:r>
                          </w:p>
                          <w:p w14:paraId="24118BC3" w14:textId="4CAED610" w:rsidR="004D7B33" w:rsidRPr="003929B0" w:rsidRDefault="004D7B33" w:rsidP="0041026E">
                            <w:pPr>
                              <w:ind w:left="142" w:right="190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929B0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Indirizzo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: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S</w:t>
                            </w:r>
                            <w:r w:rsidRPr="003929B0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ervizi per la sanità e l’assistenza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C9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1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" filled="f" strokeweight=".2045mm">
                <v:textbox inset="0,0,0,0">
                  <w:txbxContent>
                    <w:p w14:paraId="3C8DB97C" w14:textId="77777777" w:rsidR="004D7B33" w:rsidRPr="0041026E" w:rsidRDefault="004D7B33" w:rsidP="0041026E">
                      <w:pPr>
                        <w:spacing w:before="1"/>
                        <w:ind w:left="142" w:right="190"/>
                        <w:jc w:val="center"/>
                        <w:rPr>
                          <w:rFonts w:ascii="Cambria" w:eastAsia="Calibri" w:hAnsi="Cambria" w:cs="Calibri"/>
                          <w:sz w:val="24"/>
                          <w:szCs w:val="24"/>
                          <w:lang w:val="it-IT"/>
                        </w:rPr>
                      </w:pPr>
                      <w:r w:rsidRPr="0041026E">
                        <w:rPr>
                          <w:rFonts w:ascii="Cambria" w:hAnsi="Cambria"/>
                          <w:b/>
                          <w:spacing w:val="-1"/>
                          <w:sz w:val="24"/>
                          <w:lang w:val="it-IT"/>
                        </w:rPr>
                        <w:t>ISTITUTO</w:t>
                      </w:r>
                      <w:r w:rsidRPr="0041026E">
                        <w:rPr>
                          <w:rFonts w:ascii="Cambria" w:hAnsi="Cambria"/>
                          <w:b/>
                          <w:spacing w:val="-15"/>
                          <w:sz w:val="24"/>
                          <w:lang w:val="it-IT"/>
                        </w:rPr>
                        <w:t xml:space="preserve"> </w:t>
                      </w:r>
                      <w:r w:rsidRPr="0041026E">
                        <w:rPr>
                          <w:rFonts w:ascii="Cambria" w:hAnsi="Cambria"/>
                          <w:b/>
                          <w:spacing w:val="-1"/>
                          <w:sz w:val="24"/>
                          <w:lang w:val="it-IT"/>
                        </w:rPr>
                        <w:t>PROFESSIONALE</w:t>
                      </w:r>
                    </w:p>
                    <w:p w14:paraId="24118BC3" w14:textId="4CAED610" w:rsidR="004D7B33" w:rsidRPr="003929B0" w:rsidRDefault="004D7B33" w:rsidP="0041026E">
                      <w:pPr>
                        <w:ind w:left="142" w:right="190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  <w:lang w:val="it-IT"/>
                        </w:rPr>
                      </w:pPr>
                      <w:r w:rsidRPr="003929B0"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Indirizzo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: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S</w:t>
                      </w:r>
                      <w:r w:rsidRPr="003929B0"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ervizi per la sanità e l’assistenza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33FC0" w14:textId="77777777" w:rsidR="00132324" w:rsidRPr="0041026E" w:rsidRDefault="00132324" w:rsidP="00132324">
      <w:pPr>
        <w:spacing w:before="10"/>
        <w:rPr>
          <w:rFonts w:eastAsia="Calibri" w:cs="Calibri"/>
          <w:b/>
          <w:bCs/>
          <w:sz w:val="17"/>
          <w:szCs w:val="17"/>
          <w:lang w:val="it-IT"/>
        </w:rPr>
      </w:pPr>
    </w:p>
    <w:p w14:paraId="60C8D2CE" w14:textId="7C200113" w:rsidR="00132324" w:rsidRPr="0041026E" w:rsidRDefault="00132324" w:rsidP="005472C1">
      <w:pPr>
        <w:pStyle w:val="Titolo1"/>
        <w:spacing w:before="51"/>
        <w:ind w:left="3021"/>
        <w:rPr>
          <w:rFonts w:asciiTheme="minorHAnsi" w:hAnsiTheme="minorHAnsi"/>
          <w:b w:val="0"/>
          <w:bCs w:val="0"/>
          <w:lang w:val="it-IT"/>
        </w:rPr>
      </w:pPr>
      <w:r w:rsidRPr="0041026E">
        <w:rPr>
          <w:rFonts w:asciiTheme="minorHAnsi" w:hAnsiTheme="minorHAnsi"/>
          <w:spacing w:val="-1"/>
          <w:lang w:val="it-IT"/>
        </w:rPr>
        <w:t>Caratteristiche</w:t>
      </w:r>
      <w:r w:rsidRPr="0041026E">
        <w:rPr>
          <w:rFonts w:asciiTheme="minorHAnsi" w:hAnsiTheme="minorHAnsi"/>
          <w:spacing w:val="-10"/>
          <w:lang w:val="it-IT"/>
        </w:rPr>
        <w:t xml:space="preserve"> </w:t>
      </w:r>
      <w:r w:rsidRPr="0041026E">
        <w:rPr>
          <w:rFonts w:asciiTheme="minorHAnsi" w:hAnsiTheme="minorHAnsi"/>
          <w:lang w:val="it-IT"/>
        </w:rPr>
        <w:t>della</w:t>
      </w:r>
      <w:r w:rsidRPr="0041026E">
        <w:rPr>
          <w:rFonts w:asciiTheme="minorHAnsi" w:hAnsiTheme="minorHAnsi"/>
          <w:spacing w:val="-10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prova</w:t>
      </w:r>
      <w:r w:rsidRPr="0041026E">
        <w:rPr>
          <w:rFonts w:asciiTheme="minorHAnsi" w:hAnsiTheme="minorHAnsi"/>
          <w:spacing w:val="-7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d’esame</w:t>
      </w:r>
    </w:p>
    <w:p w14:paraId="2980EE79" w14:textId="77777777" w:rsidR="00A5724D" w:rsidRPr="0041026E" w:rsidRDefault="00A5724D" w:rsidP="00132324">
      <w:pPr>
        <w:spacing w:before="10"/>
        <w:rPr>
          <w:lang w:val="it-IT"/>
        </w:rPr>
      </w:pPr>
    </w:p>
    <w:p w14:paraId="67F6F497" w14:textId="5607D42C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081241D7" w14:textId="77777777" w:rsidR="00C52EA9" w:rsidRPr="0041026E" w:rsidRDefault="00C52EA9" w:rsidP="0041026E">
      <w:pPr>
        <w:widowControl/>
        <w:ind w:left="426" w:right="418"/>
        <w:rPr>
          <w:rFonts w:eastAsia="Times New Roman" w:cs="Times New Roman"/>
          <w:sz w:val="20"/>
          <w:szCs w:val="20"/>
          <w:lang w:val="it-IT" w:eastAsia="it-IT"/>
        </w:rPr>
      </w:pPr>
    </w:p>
    <w:p w14:paraId="3F7487AF" w14:textId="77777777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prova potrà, pertanto, essere strutturata secondo una delle seguenti tipologie:</w:t>
      </w:r>
    </w:p>
    <w:p w14:paraId="72D63966" w14:textId="77777777" w:rsidR="005472C1" w:rsidRPr="0041026E" w:rsidRDefault="005472C1" w:rsidP="00A41FC6">
      <w:pPr>
        <w:spacing w:before="10"/>
        <w:ind w:right="418"/>
        <w:rPr>
          <w:rFonts w:eastAsia="Calibri" w:cs="Calibri"/>
          <w:color w:val="000000" w:themeColor="text1"/>
          <w:sz w:val="19"/>
          <w:szCs w:val="19"/>
          <w:lang w:val="it-IT"/>
        </w:rPr>
      </w:pPr>
    </w:p>
    <w:p w14:paraId="172D627E" w14:textId="4AC070B1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A</w:t>
      </w:r>
    </w:p>
    <w:p w14:paraId="7BDC8B8D" w14:textId="75FB8697" w:rsidR="00132324" w:rsidRPr="0041026E" w:rsidRDefault="003E501C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bCs/>
          <w:sz w:val="24"/>
          <w:szCs w:val="24"/>
          <w:lang w:val="it-IT"/>
        </w:rPr>
        <w:t xml:space="preserve">Redazione di </w:t>
      </w:r>
      <w:r w:rsidR="00132324" w:rsidRPr="0041026E">
        <w:rPr>
          <w:bCs/>
          <w:sz w:val="24"/>
          <w:szCs w:val="24"/>
          <w:lang w:val="it-IT"/>
        </w:rPr>
        <w:t>una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 xml:space="preserve"> relazione</w:t>
      </w:r>
      <w:r w:rsidR="0012008B" w:rsidRPr="0041026E">
        <w:rPr>
          <w:bCs/>
          <w:color w:val="000000" w:themeColor="text1"/>
          <w:sz w:val="24"/>
          <w:szCs w:val="24"/>
          <w:lang w:val="it-IT"/>
        </w:rPr>
        <w:t xml:space="preserve"> 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>professionale sulla base dell’</w:t>
      </w:r>
      <w:r w:rsidR="008A0CEB" w:rsidRPr="0041026E">
        <w:rPr>
          <w:bCs/>
          <w:color w:val="000000" w:themeColor="text1"/>
          <w:sz w:val="24"/>
          <w:szCs w:val="24"/>
          <w:lang w:val="it-IT"/>
        </w:rPr>
        <w:t>analisi di documenti, tabelle</w:t>
      </w:r>
      <w:r w:rsidR="00C52EA9" w:rsidRPr="0041026E">
        <w:rPr>
          <w:bCs/>
          <w:color w:val="000000" w:themeColor="text1"/>
          <w:sz w:val="24"/>
          <w:szCs w:val="24"/>
          <w:lang w:val="it-IT"/>
        </w:rPr>
        <w:t>,</w:t>
      </w:r>
      <w:r w:rsidR="008A0CEB" w:rsidRPr="0041026E">
        <w:rPr>
          <w:bCs/>
          <w:color w:val="000000" w:themeColor="text1"/>
          <w:sz w:val="24"/>
          <w:szCs w:val="24"/>
          <w:lang w:val="it-IT"/>
        </w:rPr>
        <w:t xml:space="preserve"> 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 xml:space="preserve">dati. </w:t>
      </w:r>
    </w:p>
    <w:p w14:paraId="56E2993B" w14:textId="25EEF52A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B</w:t>
      </w:r>
    </w:p>
    <w:p w14:paraId="562325D2" w14:textId="42B079E7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>Analisi e soluzione di problematiche in un contesto operativo riguardante l’area professionale (caso aziendale/caso professionale).</w:t>
      </w:r>
    </w:p>
    <w:p w14:paraId="1D6EDC28" w14:textId="437047E1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C</w:t>
      </w:r>
    </w:p>
    <w:p w14:paraId="52584644" w14:textId="07415F93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 xml:space="preserve">Individuazione, predisposizione o descrizione delle fasi per la realizzazione di un servizio. </w:t>
      </w:r>
    </w:p>
    <w:p w14:paraId="1F8C76F9" w14:textId="3600E19C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D</w:t>
      </w:r>
    </w:p>
    <w:p w14:paraId="6ABCE0E2" w14:textId="77777777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 xml:space="preserve">Elaborazione di un progetto finalizzato all’innovazione della filiera di produzione e/o alla promozione di servizi e prestazioni professionali del settore. </w:t>
      </w:r>
    </w:p>
    <w:p w14:paraId="4B669A0E" w14:textId="77777777" w:rsidR="00132324" w:rsidRPr="0041026E" w:rsidRDefault="00132324" w:rsidP="0041026E">
      <w:pPr>
        <w:ind w:left="426" w:right="418"/>
        <w:jc w:val="both"/>
        <w:rPr>
          <w:color w:val="000000" w:themeColor="text1"/>
          <w:spacing w:val="-1"/>
          <w:sz w:val="24"/>
          <w:szCs w:val="24"/>
          <w:lang w:val="it-IT"/>
        </w:rPr>
      </w:pPr>
    </w:p>
    <w:p w14:paraId="1FCCB615" w14:textId="77777777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0B7201E6" w14:textId="77777777" w:rsidR="00C52EA9" w:rsidRPr="0041026E" w:rsidRDefault="00C52EA9" w:rsidP="00A41FC6">
      <w:pPr>
        <w:widowControl/>
        <w:ind w:left="425" w:right="420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in coerenza con le specificità del Piano dell’offerta formativa e della dotazione tecnologica e laboratoriale d’istituto.</w:t>
      </w:r>
    </w:p>
    <w:p w14:paraId="2FBF85DC" w14:textId="77777777" w:rsidR="00C52EA9" w:rsidRPr="0041026E" w:rsidRDefault="00C52EA9" w:rsidP="00A41FC6">
      <w:pPr>
        <w:widowControl/>
        <w:ind w:left="425" w:right="420"/>
        <w:rPr>
          <w:rFonts w:eastAsia="Times New Roman" w:cs="Times New Roman"/>
          <w:sz w:val="20"/>
          <w:szCs w:val="20"/>
          <w:lang w:val="it-IT" w:eastAsia="it-IT"/>
        </w:rPr>
      </w:pPr>
    </w:p>
    <w:p w14:paraId="1C456478" w14:textId="73D35E6F" w:rsidR="00132324" w:rsidRPr="0041026E" w:rsidRDefault="00132324" w:rsidP="00A41FC6">
      <w:pPr>
        <w:ind w:left="425" w:right="420"/>
        <w:jc w:val="both"/>
        <w:rPr>
          <w:spacing w:val="-1"/>
          <w:sz w:val="24"/>
          <w:lang w:val="it-IT"/>
        </w:rPr>
      </w:pPr>
      <w:r w:rsidRPr="0041026E">
        <w:rPr>
          <w:spacing w:val="-1"/>
          <w:sz w:val="24"/>
          <w:lang w:val="it-IT"/>
        </w:rPr>
        <w:t>La</w:t>
      </w:r>
      <w:r w:rsidRPr="0041026E">
        <w:rPr>
          <w:spacing w:val="-2"/>
          <w:sz w:val="24"/>
          <w:lang w:val="it-IT"/>
        </w:rPr>
        <w:t xml:space="preserve"> </w:t>
      </w:r>
      <w:r w:rsidRPr="0041026E">
        <w:rPr>
          <w:sz w:val="24"/>
          <w:lang w:val="it-IT"/>
        </w:rPr>
        <w:t>durata</w:t>
      </w:r>
      <w:r w:rsidRPr="0041026E">
        <w:rPr>
          <w:spacing w:val="-3"/>
          <w:sz w:val="24"/>
          <w:lang w:val="it-IT"/>
        </w:rPr>
        <w:t xml:space="preserve"> </w:t>
      </w:r>
      <w:r w:rsidRPr="0041026E">
        <w:rPr>
          <w:sz w:val="24"/>
          <w:lang w:val="it-IT"/>
        </w:rPr>
        <w:t>della</w:t>
      </w:r>
      <w:r w:rsidRPr="0041026E">
        <w:rPr>
          <w:spacing w:val="-4"/>
          <w:sz w:val="24"/>
          <w:lang w:val="it-IT"/>
        </w:rPr>
        <w:t xml:space="preserve"> </w:t>
      </w:r>
      <w:r w:rsidRPr="0041026E">
        <w:rPr>
          <w:spacing w:val="-1"/>
          <w:sz w:val="24"/>
          <w:lang w:val="it-IT"/>
        </w:rPr>
        <w:t xml:space="preserve">prova </w:t>
      </w:r>
      <w:r w:rsidR="007A3098" w:rsidRPr="0041026E">
        <w:rPr>
          <w:spacing w:val="-2"/>
          <w:sz w:val="24"/>
          <w:lang w:val="it-IT"/>
        </w:rPr>
        <w:t>è di</w:t>
      </w:r>
      <w:r w:rsidRPr="0041026E">
        <w:rPr>
          <w:spacing w:val="-1"/>
          <w:sz w:val="24"/>
          <w:lang w:val="it-IT"/>
        </w:rPr>
        <w:t xml:space="preserve"> </w:t>
      </w:r>
      <w:proofErr w:type="gramStart"/>
      <w:r w:rsidR="0041026E">
        <w:rPr>
          <w:spacing w:val="-1"/>
          <w:sz w:val="24"/>
          <w:lang w:val="it-IT"/>
        </w:rPr>
        <w:t>6</w:t>
      </w:r>
      <w:proofErr w:type="gramEnd"/>
      <w:r w:rsidR="006036A5" w:rsidRPr="0041026E">
        <w:rPr>
          <w:spacing w:val="-1"/>
          <w:sz w:val="24"/>
          <w:lang w:val="it-IT"/>
        </w:rPr>
        <w:t xml:space="preserve"> </w:t>
      </w:r>
      <w:r w:rsidR="007A3098" w:rsidRPr="0041026E">
        <w:rPr>
          <w:spacing w:val="-1"/>
          <w:sz w:val="24"/>
          <w:lang w:val="it-IT"/>
        </w:rPr>
        <w:t>ore</w:t>
      </w:r>
      <w:r w:rsidR="00402615" w:rsidRPr="0041026E">
        <w:rPr>
          <w:spacing w:val="-1"/>
          <w:sz w:val="24"/>
          <w:lang w:val="it-IT"/>
        </w:rPr>
        <w:t>.</w:t>
      </w:r>
    </w:p>
    <w:p w14:paraId="487E7697" w14:textId="77777777" w:rsidR="00295808" w:rsidRPr="0041026E" w:rsidRDefault="00295808" w:rsidP="00A41FC6">
      <w:pPr>
        <w:ind w:left="425" w:right="420"/>
        <w:jc w:val="both"/>
        <w:rPr>
          <w:rFonts w:eastAsia="Calibri" w:cs="Calibri"/>
          <w:sz w:val="24"/>
          <w:szCs w:val="24"/>
          <w:lang w:val="it-IT"/>
        </w:rPr>
      </w:pPr>
    </w:p>
    <w:p w14:paraId="248975F1" w14:textId="77777777" w:rsidR="00295808" w:rsidRPr="0041026E" w:rsidRDefault="00295808" w:rsidP="00A41FC6">
      <w:pPr>
        <w:ind w:left="425" w:right="420"/>
        <w:jc w:val="both"/>
        <w:rPr>
          <w:rFonts w:eastAsia="Calibri" w:cs="Calibri"/>
          <w:sz w:val="24"/>
          <w:szCs w:val="24"/>
          <w:lang w:val="it-IT"/>
        </w:rPr>
      </w:pPr>
      <w:r w:rsidRPr="0041026E">
        <w:rPr>
          <w:rFonts w:eastAsia="Calibri" w:cs="Calibri"/>
          <w:sz w:val="24"/>
          <w:szCs w:val="24"/>
          <w:lang w:val="it-IT"/>
        </w:rPr>
        <w:t>Per ogni tipologia di prova la commissione può consegnare ai candidati documenti, tabelle, grafici o dati necessari per realizzare l’elaborato.</w:t>
      </w:r>
    </w:p>
    <w:p w14:paraId="74CAD63A" w14:textId="77777777" w:rsidR="00295808" w:rsidRPr="0041026E" w:rsidRDefault="00295808" w:rsidP="005472C1">
      <w:pPr>
        <w:spacing w:before="120"/>
        <w:jc w:val="both"/>
        <w:rPr>
          <w:rFonts w:eastAsia="Calibri" w:cs="Calibri"/>
          <w:sz w:val="24"/>
          <w:szCs w:val="24"/>
          <w:lang w:val="it-IT"/>
        </w:rPr>
      </w:pPr>
    </w:p>
    <w:p w14:paraId="2D2C16A1" w14:textId="77777777" w:rsidR="00132324" w:rsidRPr="0041026E" w:rsidRDefault="00132324" w:rsidP="00132324">
      <w:pPr>
        <w:spacing w:before="7"/>
        <w:rPr>
          <w:rFonts w:eastAsia="Times New Roman" w:cs="Times New Roman"/>
          <w:sz w:val="9"/>
          <w:szCs w:val="9"/>
          <w:lang w:val="it-IT"/>
        </w:rPr>
      </w:pPr>
    </w:p>
    <w:p w14:paraId="0F6CD976" w14:textId="77777777" w:rsidR="00132324" w:rsidRPr="0041026E" w:rsidRDefault="00132324" w:rsidP="00132324">
      <w:pPr>
        <w:spacing w:before="7"/>
        <w:rPr>
          <w:rFonts w:eastAsia="Times New Roman" w:cs="Times New Roman"/>
          <w:sz w:val="9"/>
          <w:szCs w:val="9"/>
          <w:lang w:val="it-IT"/>
        </w:rPr>
      </w:pPr>
    </w:p>
    <w:p w14:paraId="17934C22" w14:textId="12CDB6CA" w:rsidR="00A56266" w:rsidRPr="0041026E" w:rsidRDefault="007647D9" w:rsidP="003E501C">
      <w:pPr>
        <w:pStyle w:val="Corpotesto"/>
        <w:ind w:right="255"/>
        <w:jc w:val="both"/>
        <w:rPr>
          <w:rFonts w:asciiTheme="minorHAnsi" w:hAnsiTheme="minorHAnsi" w:cs="Cambria"/>
          <w:i/>
          <w:color w:val="0000FF"/>
          <w:lang w:val="it-IT"/>
        </w:rPr>
      </w:pPr>
      <w:r w:rsidRPr="0041026E">
        <w:rPr>
          <w:rFonts w:asciiTheme="minorHAnsi" w:hAnsiTheme="minorHAnsi" w:cs="Cambria"/>
          <w:i/>
          <w:color w:val="0000FF"/>
          <w:lang w:val="it-IT"/>
        </w:rPr>
        <w:br w:type="page"/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72"/>
      </w:tblGrid>
      <w:tr w:rsidR="00132324" w:rsidRPr="0041026E" w14:paraId="441FDD51" w14:textId="77777777" w:rsidTr="007647D9">
        <w:tc>
          <w:tcPr>
            <w:tcW w:w="9522" w:type="dxa"/>
            <w:shd w:val="clear" w:color="auto" w:fill="D9D9D9" w:themeFill="background1" w:themeFillShade="D9"/>
          </w:tcPr>
          <w:p w14:paraId="79DA3B3F" w14:textId="69ADA30E" w:rsidR="00132324" w:rsidRPr="00177B8F" w:rsidRDefault="00132324" w:rsidP="00132324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177B8F">
              <w:rPr>
                <w:b/>
                <w:spacing w:val="-1"/>
                <w:sz w:val="24"/>
                <w:szCs w:val="24"/>
                <w:lang w:val="it-IT"/>
              </w:rPr>
              <w:lastRenderedPageBreak/>
              <w:t>N</w:t>
            </w:r>
            <w:r w:rsidR="007647D9" w:rsidRPr="00177B8F">
              <w:rPr>
                <w:b/>
                <w:spacing w:val="-1"/>
                <w:sz w:val="24"/>
                <w:szCs w:val="24"/>
                <w:lang w:val="it-IT"/>
              </w:rPr>
              <w:t>uclei tematici fondamentali d’indirizzo correlati alle competenze</w:t>
            </w:r>
          </w:p>
        </w:tc>
      </w:tr>
      <w:tr w:rsidR="00132324" w:rsidRPr="0041026E" w14:paraId="500FBEEA" w14:textId="77777777" w:rsidTr="002D59F1">
        <w:trPr>
          <w:trHeight w:val="4950"/>
        </w:trPr>
        <w:tc>
          <w:tcPr>
            <w:tcW w:w="9522" w:type="dxa"/>
          </w:tcPr>
          <w:p w14:paraId="181D8207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Metodi di progettazione e relative azioni di pianificazione, gestione, valutazione dei progetti per rispondere ai bisogni delle persone; reti formali e informali come elementi di contesto operativo.</w:t>
            </w:r>
          </w:p>
          <w:p w14:paraId="3F1208DB" w14:textId="40B95221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Raccolta e modalità di trattamento e trasmissione di dati e informazioni per mezzo di diversi canali e registri comunicativi; </w:t>
            </w:r>
            <w:r w:rsidR="002D59F1"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norme di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sicurezza e privacy.</w:t>
            </w:r>
          </w:p>
          <w:p w14:paraId="31EA89E2" w14:textId="6543DE06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Figure professionali di riferimento, forme e modalità di comunicazione </w:t>
            </w:r>
            <w:r w:rsidR="002D59F1"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interpersonale nei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diversi contesti sociali e di lavoro; uso della comunicazione come strumento educativo.</w:t>
            </w:r>
          </w:p>
          <w:p w14:paraId="0DB87228" w14:textId="60AD7935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Condizioni d’accesso e fruizione dei servizi educativi, sociali, sociosanitari e sanitari.</w:t>
            </w:r>
          </w:p>
          <w:p w14:paraId="78000DD8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Metodi, strumenti e condizioni del prendere in cura persone con fragilità o in situazioni di svantaggio per cause sociali o patologie.</w:t>
            </w:r>
          </w:p>
          <w:p w14:paraId="352002D8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Allestimento e cura dell’ambiente di vita delle persone in difficoltà e norme di sicurezza.</w:t>
            </w:r>
          </w:p>
          <w:p w14:paraId="2819D72F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Attività educative, di animazione, ludiche e culturali in rapporto alle diverse tipologie di utenza.</w:t>
            </w:r>
          </w:p>
          <w:p w14:paraId="4C64BF67" w14:textId="6BBBB715" w:rsidR="00132324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Inclusione </w:t>
            </w:r>
            <w:proofErr w:type="gramStart"/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socio-culturale</w:t>
            </w:r>
            <w:proofErr w:type="gramEnd"/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di singoli o gruppi, prevenzione e contrasto all’emarginazione e alla discriminazione sociale.</w:t>
            </w:r>
          </w:p>
        </w:tc>
      </w:tr>
      <w:tr w:rsidR="00132324" w:rsidRPr="0041026E" w14:paraId="560A8578" w14:textId="77777777" w:rsidTr="00177B8F">
        <w:tc>
          <w:tcPr>
            <w:tcW w:w="9522" w:type="dxa"/>
            <w:shd w:val="clear" w:color="auto" w:fill="D9D9D9" w:themeFill="background1" w:themeFillShade="D9"/>
          </w:tcPr>
          <w:p w14:paraId="071BF173" w14:textId="03664944" w:rsidR="00132324" w:rsidRPr="00177B8F" w:rsidRDefault="00132324" w:rsidP="00132324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177B8F">
              <w:rPr>
                <w:b/>
                <w:spacing w:val="-1"/>
                <w:sz w:val="24"/>
                <w:szCs w:val="24"/>
                <w:lang w:val="it-IT"/>
              </w:rPr>
              <w:t>Obiettivi</w:t>
            </w:r>
            <w:r w:rsidRPr="00177B8F">
              <w:rPr>
                <w:b/>
                <w:spacing w:val="-9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b/>
                <w:sz w:val="24"/>
                <w:szCs w:val="24"/>
                <w:lang w:val="it-IT"/>
              </w:rPr>
              <w:t>della</w:t>
            </w:r>
            <w:r w:rsidRPr="00177B8F">
              <w:rPr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b/>
                <w:spacing w:val="-1"/>
                <w:sz w:val="24"/>
                <w:szCs w:val="24"/>
                <w:lang w:val="it-IT"/>
              </w:rPr>
              <w:t>prova</w:t>
            </w:r>
          </w:p>
        </w:tc>
      </w:tr>
      <w:tr w:rsidR="00132324" w:rsidRPr="0041026E" w14:paraId="148B4D98" w14:textId="77777777" w:rsidTr="002D59F1">
        <w:trPr>
          <w:trHeight w:val="2705"/>
        </w:trPr>
        <w:tc>
          <w:tcPr>
            <w:tcW w:w="9522" w:type="dxa"/>
            <w:shd w:val="clear" w:color="auto" w:fill="FFFFFF" w:themeFill="background1"/>
          </w:tcPr>
          <w:p w14:paraId="0F1999D9" w14:textId="77777777" w:rsidR="004D7B33" w:rsidRDefault="004D7B33" w:rsidP="004D7B33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Utilizzare le forme di comunicazione più idonee rispetto 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al contesto operativo</w:t>
            </w:r>
          </w:p>
          <w:p w14:paraId="1A42D199" w14:textId="190AE360" w:rsidR="004D7B33" w:rsidRPr="004D7B33" w:rsidRDefault="004D7B33" w:rsidP="004D7B33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65408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Pianificare</w:t>
            </w:r>
            <w:r w:rsidRPr="00D52970">
              <w:rPr>
                <w:rFonts w:cs="Arial"/>
                <w:bCs/>
                <w:color w:val="FF0000"/>
                <w:spacing w:val="-1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le azioni da realizzare secondo una corretta sequenza logico-operativa</w:t>
            </w:r>
          </w:p>
          <w:p w14:paraId="6CAF2B60" w14:textId="05B2C407" w:rsidR="000C5AE3" w:rsidRPr="00177B8F" w:rsidRDefault="00074B8A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Riconosc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 bisogni delle persone </w:t>
            </w:r>
            <w:r w:rsidR="00E670C1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o dei gruppi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 le possibili azioni per il loro soddisfacimento</w:t>
            </w:r>
          </w:p>
          <w:p w14:paraId="171FF977" w14:textId="144A4583" w:rsidR="003C1078" w:rsidRPr="00177B8F" w:rsidRDefault="00074B8A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Individua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e presenta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3C1078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servizi e prestazioni a sostegno delle persone </w:t>
            </w:r>
          </w:p>
          <w:p w14:paraId="531EE72B" w14:textId="4D6BABB0" w:rsidR="004B2478" w:rsidRDefault="00E670C1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Identifica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le figure professionali e 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operative e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 loro ruoli all’interno 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dei gruppi di lavoro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 delle reti formali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e informali</w:t>
            </w:r>
          </w:p>
          <w:p w14:paraId="76A0DEAB" w14:textId="559B6029" w:rsidR="00487A78" w:rsidRPr="00177B8F" w:rsidRDefault="00E670C1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Utilizz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are in modo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appropriato documenti, </w:t>
            </w:r>
            <w:r w:rsidR="00571D00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dati, tabelle, </w:t>
            </w:r>
            <w:r w:rsidR="003C1078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grafici, </w:t>
            </w:r>
            <w:r w:rsidR="00571D00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informazioni 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nella redazione degli elaborati</w:t>
            </w:r>
          </w:p>
        </w:tc>
      </w:tr>
    </w:tbl>
    <w:p w14:paraId="617F1054" w14:textId="6789C6A3" w:rsidR="00764327" w:rsidRDefault="00764327" w:rsidP="004B2478">
      <w:pPr>
        <w:pStyle w:val="Titolo1"/>
        <w:ind w:left="-142"/>
        <w:jc w:val="center"/>
        <w:rPr>
          <w:rFonts w:asciiTheme="minorHAnsi" w:hAnsiTheme="minorHAnsi"/>
          <w:lang w:val="it-IT"/>
        </w:rPr>
      </w:pPr>
    </w:p>
    <w:p w14:paraId="2629D6E4" w14:textId="08DC6189" w:rsidR="00132324" w:rsidRPr="0041026E" w:rsidRDefault="00132324" w:rsidP="004B2478">
      <w:pPr>
        <w:pStyle w:val="Titolo1"/>
        <w:ind w:left="-142"/>
        <w:jc w:val="center"/>
        <w:rPr>
          <w:rFonts w:asciiTheme="minorHAnsi" w:hAnsiTheme="minorHAnsi"/>
          <w:spacing w:val="-1"/>
          <w:lang w:val="it-IT"/>
        </w:rPr>
      </w:pPr>
      <w:r w:rsidRPr="0041026E">
        <w:rPr>
          <w:rFonts w:asciiTheme="minorHAnsi" w:hAnsiTheme="minorHAnsi"/>
          <w:lang w:val="it-IT"/>
        </w:rPr>
        <w:t>Griglia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lang w:val="it-IT"/>
        </w:rPr>
        <w:t>di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valutazione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2"/>
          <w:lang w:val="it-IT"/>
        </w:rPr>
        <w:t xml:space="preserve">per </w:t>
      </w:r>
      <w:r w:rsidRPr="0041026E">
        <w:rPr>
          <w:rFonts w:asciiTheme="minorHAnsi" w:hAnsiTheme="minorHAnsi"/>
          <w:spacing w:val="-1"/>
          <w:lang w:val="it-IT"/>
        </w:rPr>
        <w:t>l’attribuzione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dei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punteggi</w:t>
      </w:r>
    </w:p>
    <w:p w14:paraId="2E25B841" w14:textId="77777777" w:rsidR="00D01313" w:rsidRPr="0041026E" w:rsidRDefault="00D01313" w:rsidP="00132324">
      <w:pPr>
        <w:pStyle w:val="Titolo1"/>
        <w:jc w:val="center"/>
        <w:rPr>
          <w:rFonts w:asciiTheme="minorHAnsi" w:hAnsiTheme="minorHAnsi"/>
          <w:spacing w:val="-1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1689"/>
      </w:tblGrid>
      <w:tr w:rsidR="00487A78" w:rsidRPr="0041026E" w14:paraId="1987411A" w14:textId="77777777" w:rsidTr="00764327">
        <w:trPr>
          <w:trHeight w:val="659"/>
        </w:trPr>
        <w:tc>
          <w:tcPr>
            <w:tcW w:w="7654" w:type="dxa"/>
            <w:shd w:val="clear" w:color="auto" w:fill="D9D9D9" w:themeFill="background1" w:themeFillShade="D9"/>
          </w:tcPr>
          <w:p w14:paraId="268C2556" w14:textId="77777777" w:rsidR="00132324" w:rsidRPr="0041026E" w:rsidRDefault="00132324" w:rsidP="00764327">
            <w:pPr>
              <w:pStyle w:val="Titolo1"/>
              <w:ind w:left="60" w:right="106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41026E">
              <w:rPr>
                <w:rFonts w:asciiTheme="minorHAnsi" w:hAnsiTheme="minorHAnsi"/>
                <w:spacing w:val="-1"/>
                <w:lang w:val="it-IT"/>
              </w:rPr>
              <w:t>Indicatore</w:t>
            </w:r>
            <w:r w:rsidRPr="0041026E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(correlato</w:t>
            </w:r>
            <w:r w:rsidRPr="0041026E">
              <w:rPr>
                <w:rFonts w:asciiTheme="minorHAnsi" w:hAnsiTheme="minorHAnsi"/>
                <w:b w:val="0"/>
                <w:i/>
                <w:spacing w:val="-4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agli</w:t>
            </w:r>
            <w:r w:rsidRPr="0041026E">
              <w:rPr>
                <w:rFonts w:asciiTheme="minorHAnsi" w:hAnsiTheme="minorHAnsi"/>
                <w:b w:val="0"/>
                <w:i/>
                <w:spacing w:val="-3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lang w:val="it-IT"/>
              </w:rPr>
              <w:t>obiettivi</w:t>
            </w:r>
            <w:r w:rsidRPr="0041026E">
              <w:rPr>
                <w:rFonts w:asciiTheme="minorHAnsi" w:hAnsiTheme="minorHAnsi"/>
                <w:b w:val="0"/>
                <w:i/>
                <w:spacing w:val="-6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della</w:t>
            </w:r>
            <w:r w:rsidRPr="0041026E">
              <w:rPr>
                <w:rFonts w:asciiTheme="minorHAnsi" w:hAnsiTheme="minorHAnsi"/>
                <w:b w:val="0"/>
                <w:i/>
                <w:spacing w:val="-4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prova)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52F72311" w14:textId="77777777" w:rsidR="00132324" w:rsidRDefault="00132324" w:rsidP="00764327">
            <w:pPr>
              <w:ind w:left="60" w:right="106"/>
              <w:jc w:val="center"/>
              <w:rPr>
                <w:b/>
                <w:spacing w:val="-1"/>
                <w:sz w:val="24"/>
                <w:lang w:val="it-IT"/>
              </w:rPr>
            </w:pPr>
            <w:r w:rsidRPr="0041026E">
              <w:rPr>
                <w:b/>
                <w:spacing w:val="-1"/>
                <w:sz w:val="24"/>
                <w:lang w:val="it-IT"/>
              </w:rPr>
              <w:t>Punteggio</w:t>
            </w:r>
          </w:p>
          <w:p w14:paraId="180BD8C2" w14:textId="12AD2D43" w:rsidR="00764327" w:rsidRPr="00764327" w:rsidRDefault="00764327" w:rsidP="00764327">
            <w:pPr>
              <w:ind w:left="60" w:right="106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64327">
              <w:rPr>
                <w:b/>
                <w:bCs/>
                <w:spacing w:val="-1"/>
                <w:sz w:val="24"/>
                <w:szCs w:val="24"/>
                <w:lang w:val="it-IT"/>
              </w:rPr>
              <w:t>massimo</w:t>
            </w:r>
          </w:p>
        </w:tc>
      </w:tr>
      <w:tr w:rsidR="00F03D8F" w:rsidRPr="0041026E" w14:paraId="60D62BC3" w14:textId="77777777" w:rsidTr="00F03D8F">
        <w:trPr>
          <w:trHeight w:val="555"/>
        </w:trPr>
        <w:tc>
          <w:tcPr>
            <w:tcW w:w="7654" w:type="dxa"/>
          </w:tcPr>
          <w:p w14:paraId="4E5AB4DC" w14:textId="193FF2E3" w:rsidR="00F03D8F" w:rsidRPr="002D59F1" w:rsidRDefault="00F03D8F" w:rsidP="00764327">
            <w:pPr>
              <w:pStyle w:val="Titolo1"/>
              <w:spacing w:before="0"/>
              <w:ind w:left="34"/>
              <w:rPr>
                <w:rFonts w:asciiTheme="minorHAnsi" w:hAnsiTheme="minorHAnsi"/>
                <w:b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lang w:val="it-IT"/>
              </w:rPr>
              <w:t>Utilizzo del patrimonio lessicale ed espressivo della lingua italiana secondo le esigenze comunicative del contesto professionale.</w:t>
            </w:r>
          </w:p>
        </w:tc>
        <w:tc>
          <w:tcPr>
            <w:tcW w:w="1689" w:type="dxa"/>
            <w:vAlign w:val="center"/>
          </w:tcPr>
          <w:p w14:paraId="2FF4E3DC" w14:textId="3E0787DD" w:rsidR="00F03D8F" w:rsidRPr="002D59F1" w:rsidRDefault="00F03D8F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4</w:t>
            </w:r>
          </w:p>
        </w:tc>
      </w:tr>
      <w:tr w:rsidR="00F03D8F" w:rsidRPr="0041026E" w14:paraId="6622409C" w14:textId="77777777" w:rsidTr="00764327">
        <w:trPr>
          <w:trHeight w:val="562"/>
        </w:trPr>
        <w:tc>
          <w:tcPr>
            <w:tcW w:w="7654" w:type="dxa"/>
          </w:tcPr>
          <w:p w14:paraId="1359C490" w14:textId="42ECDFC3" w:rsidR="00F03D8F" w:rsidRPr="002D59F1" w:rsidRDefault="00F03D8F" w:rsidP="003431F1">
            <w:pPr>
              <w:pStyle w:val="Default"/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</w:pPr>
            <w:r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>Utilizzo d</w:t>
            </w:r>
            <w:r w:rsidR="003431F1"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>i una</w:t>
            </w:r>
            <w:r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 xml:space="preserve"> struttura logico espositiva coerente a quanto richiesto dalla tipologia di prova.</w:t>
            </w:r>
          </w:p>
        </w:tc>
        <w:tc>
          <w:tcPr>
            <w:tcW w:w="1689" w:type="dxa"/>
            <w:vAlign w:val="center"/>
          </w:tcPr>
          <w:p w14:paraId="2346972C" w14:textId="07FB4BE4" w:rsidR="00F03D8F" w:rsidRPr="002D59F1" w:rsidRDefault="003431F1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3</w:t>
            </w:r>
          </w:p>
        </w:tc>
      </w:tr>
      <w:tr w:rsidR="00487A78" w:rsidRPr="0041026E" w14:paraId="4CD56E98" w14:textId="77777777" w:rsidTr="00764327">
        <w:trPr>
          <w:trHeight w:val="542"/>
        </w:trPr>
        <w:tc>
          <w:tcPr>
            <w:tcW w:w="7654" w:type="dxa"/>
          </w:tcPr>
          <w:p w14:paraId="4B158167" w14:textId="7F9BEAE3" w:rsidR="0053730E" w:rsidRPr="00764327" w:rsidRDefault="00AD035D" w:rsidP="00764327">
            <w:pPr>
              <w:pStyle w:val="Titolo1"/>
              <w:spacing w:before="0"/>
              <w:ind w:left="0"/>
              <w:rPr>
                <w:rFonts w:asciiTheme="minorHAnsi" w:hAnsiTheme="minorHAnsi"/>
                <w:b w:val="0"/>
                <w:strike/>
                <w:lang w:val="it-IT"/>
              </w:rPr>
            </w:pPr>
            <w:r w:rsidRPr="00764327">
              <w:rPr>
                <w:rFonts w:asciiTheme="minorHAnsi" w:hAnsiTheme="minorHAnsi"/>
                <w:b w:val="0"/>
                <w:lang w:val="it-IT"/>
              </w:rPr>
              <w:t xml:space="preserve">Padronanza delle conoscenze relative ai nuclei tematici fondamentali </w:t>
            </w:r>
            <w:r w:rsidR="003F7C82" w:rsidRPr="00764327">
              <w:rPr>
                <w:rFonts w:asciiTheme="minorHAnsi" w:hAnsiTheme="minorHAnsi"/>
                <w:b w:val="0"/>
                <w:lang w:val="it-IT"/>
              </w:rPr>
              <w:t>di riferimento della prova</w:t>
            </w:r>
            <w:r w:rsidR="00F03D8F">
              <w:rPr>
                <w:rFonts w:asciiTheme="minorHAnsi" w:hAnsiTheme="minorHAnsi"/>
                <w:b w:val="0"/>
                <w:lang w:val="it-IT"/>
              </w:rPr>
              <w:t>.</w:t>
            </w:r>
          </w:p>
        </w:tc>
        <w:tc>
          <w:tcPr>
            <w:tcW w:w="1689" w:type="dxa"/>
            <w:vAlign w:val="center"/>
          </w:tcPr>
          <w:p w14:paraId="62B4CAD0" w14:textId="45BEDB9D" w:rsidR="00694930" w:rsidRPr="002D59F1" w:rsidRDefault="00694930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5</w:t>
            </w:r>
          </w:p>
        </w:tc>
      </w:tr>
      <w:tr w:rsidR="00487A78" w:rsidRPr="0041026E" w14:paraId="7BD8EE35" w14:textId="77777777" w:rsidTr="00764327">
        <w:trPr>
          <w:trHeight w:val="536"/>
        </w:trPr>
        <w:tc>
          <w:tcPr>
            <w:tcW w:w="7654" w:type="dxa"/>
          </w:tcPr>
          <w:p w14:paraId="33009FAD" w14:textId="06DA4BD5" w:rsidR="00132324" w:rsidRPr="00764327" w:rsidRDefault="003F7C82" w:rsidP="00764327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764327">
              <w:rPr>
                <w:rFonts w:asciiTheme="minorHAnsi" w:hAnsiTheme="minorHAnsi"/>
                <w:bCs/>
                <w:color w:val="auto"/>
              </w:rPr>
              <w:t>R</w:t>
            </w:r>
            <w:r w:rsidR="00204B17" w:rsidRPr="00764327">
              <w:rPr>
                <w:rFonts w:asciiTheme="minorHAnsi" w:hAnsiTheme="minorHAnsi"/>
                <w:bCs/>
                <w:color w:val="auto"/>
              </w:rPr>
              <w:t>icorso a</w:t>
            </w:r>
            <w:r w:rsidR="00D01313" w:rsidRPr="00764327">
              <w:rPr>
                <w:rFonts w:asciiTheme="minorHAnsi" w:hAnsiTheme="minorHAnsi"/>
                <w:bCs/>
                <w:color w:val="auto"/>
              </w:rPr>
              <w:t>gli aspetti delle</w:t>
            </w:r>
            <w:r w:rsidR="00694930" w:rsidRPr="00764327">
              <w:rPr>
                <w:rFonts w:asciiTheme="minorHAnsi" w:hAnsiTheme="minorHAnsi"/>
                <w:bCs/>
                <w:color w:val="auto"/>
              </w:rPr>
              <w:t xml:space="preserve"> competenze professionali specifiche </w:t>
            </w:r>
            <w:r w:rsidR="00D01313" w:rsidRPr="00764327">
              <w:rPr>
                <w:rFonts w:asciiTheme="minorHAnsi" w:hAnsiTheme="minorHAnsi"/>
                <w:bCs/>
                <w:color w:val="auto"/>
              </w:rPr>
              <w:t xml:space="preserve">utili </w:t>
            </w:r>
            <w:r w:rsidR="006F4594" w:rsidRPr="00764327">
              <w:rPr>
                <w:rFonts w:asciiTheme="minorHAnsi" w:hAnsiTheme="minorHAnsi"/>
                <w:bCs/>
                <w:color w:val="auto"/>
              </w:rPr>
              <w:t>a conseguire le finalità</w:t>
            </w:r>
            <w:r w:rsidRPr="00764327">
              <w:rPr>
                <w:rFonts w:asciiTheme="minorHAnsi" w:hAnsiTheme="minorHAnsi"/>
                <w:bCs/>
                <w:color w:val="auto"/>
              </w:rPr>
              <w:t xml:space="preserve"> dell’elaborato</w:t>
            </w:r>
            <w:r w:rsidR="00F03D8F">
              <w:rPr>
                <w:rFonts w:asciiTheme="minorHAnsi" w:hAnsiTheme="minorHAnsi"/>
                <w:bCs/>
                <w:color w:val="auto"/>
              </w:rPr>
              <w:t>.</w:t>
            </w:r>
          </w:p>
        </w:tc>
        <w:tc>
          <w:tcPr>
            <w:tcW w:w="1689" w:type="dxa"/>
            <w:vAlign w:val="center"/>
          </w:tcPr>
          <w:p w14:paraId="59A3CC14" w14:textId="320790C1" w:rsidR="00694930" w:rsidRPr="002D59F1" w:rsidRDefault="003431F1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8</w:t>
            </w:r>
          </w:p>
        </w:tc>
      </w:tr>
    </w:tbl>
    <w:p w14:paraId="7F131637" w14:textId="77777777" w:rsidR="00384A48" w:rsidRPr="0041026E" w:rsidRDefault="00384A48">
      <w:pPr>
        <w:rPr>
          <w:lang w:val="it-IT"/>
        </w:rPr>
      </w:pPr>
    </w:p>
    <w:p w14:paraId="4DDA56CB" w14:textId="77777777" w:rsidR="00C52EA9" w:rsidRPr="0041026E" w:rsidRDefault="00C52EA9" w:rsidP="00764327">
      <w:pPr>
        <w:widowControl/>
        <w:ind w:left="284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commissione integrerà gli indicatori con la relativa declinazione dei descrittori.</w:t>
      </w:r>
    </w:p>
    <w:p w14:paraId="4C4098F0" w14:textId="77777777" w:rsidR="00C52EA9" w:rsidRPr="0041026E" w:rsidRDefault="00C52EA9" w:rsidP="00C52EA9">
      <w:pPr>
        <w:widowControl/>
        <w:rPr>
          <w:rFonts w:eastAsia="Times New Roman" w:cs="Times New Roman"/>
          <w:sz w:val="20"/>
          <w:szCs w:val="20"/>
          <w:lang w:val="it-IT" w:eastAsia="it-IT"/>
        </w:rPr>
      </w:pPr>
    </w:p>
    <w:p w14:paraId="5AC10A37" w14:textId="10880952" w:rsidR="00132324" w:rsidRPr="0041026E" w:rsidRDefault="00132324" w:rsidP="00C52EA9">
      <w:pPr>
        <w:jc w:val="both"/>
        <w:rPr>
          <w:lang w:val="it-IT"/>
        </w:rPr>
      </w:pPr>
    </w:p>
    <w:sectPr w:rsidR="00132324" w:rsidRPr="0041026E" w:rsidSect="00D0131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CC59" w14:textId="77777777" w:rsidR="006731B4" w:rsidRDefault="006731B4" w:rsidP="005472C1">
      <w:r>
        <w:separator/>
      </w:r>
    </w:p>
  </w:endnote>
  <w:endnote w:type="continuationSeparator" w:id="0">
    <w:p w14:paraId="0A93029D" w14:textId="77777777" w:rsidR="006731B4" w:rsidRDefault="006731B4" w:rsidP="0054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8716" w14:textId="77777777" w:rsidR="006731B4" w:rsidRDefault="006731B4" w:rsidP="005472C1">
      <w:r>
        <w:separator/>
      </w:r>
    </w:p>
  </w:footnote>
  <w:footnote w:type="continuationSeparator" w:id="0">
    <w:p w14:paraId="66E5F2F1" w14:textId="77777777" w:rsidR="006731B4" w:rsidRDefault="006731B4" w:rsidP="0054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86F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B4B"/>
    <w:multiLevelType w:val="hybridMultilevel"/>
    <w:tmpl w:val="68B667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F03531"/>
    <w:multiLevelType w:val="hybridMultilevel"/>
    <w:tmpl w:val="BD3AD5A8"/>
    <w:lvl w:ilvl="0" w:tplc="0410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0AB07D5"/>
    <w:multiLevelType w:val="hybridMultilevel"/>
    <w:tmpl w:val="2AB6F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145A"/>
    <w:multiLevelType w:val="hybridMultilevel"/>
    <w:tmpl w:val="09C4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6A6"/>
    <w:multiLevelType w:val="hybridMultilevel"/>
    <w:tmpl w:val="3C1A0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326C4"/>
    <w:multiLevelType w:val="hybridMultilevel"/>
    <w:tmpl w:val="AC3CF28A"/>
    <w:lvl w:ilvl="0" w:tplc="0410000F">
      <w:start w:val="1"/>
      <w:numFmt w:val="decimal"/>
      <w:lvlText w:val="%1."/>
      <w:lvlJc w:val="left"/>
      <w:pPr>
        <w:ind w:left="891" w:hanging="360"/>
      </w:p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4"/>
    <w:rsid w:val="00043EB3"/>
    <w:rsid w:val="00074B8A"/>
    <w:rsid w:val="000C5AE3"/>
    <w:rsid w:val="000F55CF"/>
    <w:rsid w:val="0012008B"/>
    <w:rsid w:val="00132324"/>
    <w:rsid w:val="00140F74"/>
    <w:rsid w:val="001512E7"/>
    <w:rsid w:val="0016502E"/>
    <w:rsid w:val="00177B8F"/>
    <w:rsid w:val="001C5C01"/>
    <w:rsid w:val="00204B17"/>
    <w:rsid w:val="00244FD0"/>
    <w:rsid w:val="00265408"/>
    <w:rsid w:val="00295808"/>
    <w:rsid w:val="002D59F1"/>
    <w:rsid w:val="003431F1"/>
    <w:rsid w:val="0034537C"/>
    <w:rsid w:val="00384A48"/>
    <w:rsid w:val="003929B0"/>
    <w:rsid w:val="00394D1E"/>
    <w:rsid w:val="003C1078"/>
    <w:rsid w:val="003E501C"/>
    <w:rsid w:val="003F7C82"/>
    <w:rsid w:val="00402615"/>
    <w:rsid w:val="0041026E"/>
    <w:rsid w:val="00453382"/>
    <w:rsid w:val="00483190"/>
    <w:rsid w:val="00487A78"/>
    <w:rsid w:val="004B2478"/>
    <w:rsid w:val="004D7B33"/>
    <w:rsid w:val="004E3AA9"/>
    <w:rsid w:val="0053730E"/>
    <w:rsid w:val="005472C1"/>
    <w:rsid w:val="00571D00"/>
    <w:rsid w:val="00575469"/>
    <w:rsid w:val="005E21BE"/>
    <w:rsid w:val="005F4CA3"/>
    <w:rsid w:val="006036A5"/>
    <w:rsid w:val="00612CB3"/>
    <w:rsid w:val="006731B4"/>
    <w:rsid w:val="00676474"/>
    <w:rsid w:val="00694930"/>
    <w:rsid w:val="006F4594"/>
    <w:rsid w:val="00722BC3"/>
    <w:rsid w:val="00750B20"/>
    <w:rsid w:val="00764327"/>
    <w:rsid w:val="007647D9"/>
    <w:rsid w:val="007713D4"/>
    <w:rsid w:val="007A3098"/>
    <w:rsid w:val="007A41F6"/>
    <w:rsid w:val="007D7023"/>
    <w:rsid w:val="007F19B1"/>
    <w:rsid w:val="00836742"/>
    <w:rsid w:val="00884635"/>
    <w:rsid w:val="008A0CEB"/>
    <w:rsid w:val="008A7BFD"/>
    <w:rsid w:val="00904031"/>
    <w:rsid w:val="009D053C"/>
    <w:rsid w:val="00A17BEE"/>
    <w:rsid w:val="00A41FC6"/>
    <w:rsid w:val="00A56266"/>
    <w:rsid w:val="00A5724D"/>
    <w:rsid w:val="00A7630C"/>
    <w:rsid w:val="00A97643"/>
    <w:rsid w:val="00AA1EF5"/>
    <w:rsid w:val="00AB5B67"/>
    <w:rsid w:val="00AD035D"/>
    <w:rsid w:val="00AE069A"/>
    <w:rsid w:val="00BF6BD7"/>
    <w:rsid w:val="00C340D7"/>
    <w:rsid w:val="00C52EA9"/>
    <w:rsid w:val="00C9178C"/>
    <w:rsid w:val="00CC64C4"/>
    <w:rsid w:val="00CC7314"/>
    <w:rsid w:val="00CF1FBA"/>
    <w:rsid w:val="00D01313"/>
    <w:rsid w:val="00D0289A"/>
    <w:rsid w:val="00D52970"/>
    <w:rsid w:val="00DE6A66"/>
    <w:rsid w:val="00E43A77"/>
    <w:rsid w:val="00E670C1"/>
    <w:rsid w:val="00F0075A"/>
    <w:rsid w:val="00F03D8F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94803"/>
  <w14:defaultImageDpi w14:val="300"/>
  <w15:docId w15:val="{DBE30625-4C0E-46E0-98F0-CD6D013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324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132324"/>
    <w:pPr>
      <w:spacing w:before="37"/>
      <w:ind w:left="177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32324"/>
    <w:pPr>
      <w:ind w:left="112"/>
      <w:outlineLvl w:val="1"/>
    </w:pPr>
    <w:rPr>
      <w:rFonts w:ascii="Calibri" w:eastAsia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32324"/>
    <w:rPr>
      <w:rFonts w:ascii="Calibri" w:eastAsia="Calibri" w:hAnsi="Calibri"/>
      <w:b/>
      <w:bCs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32324"/>
    <w:rPr>
      <w:rFonts w:ascii="Calibri" w:eastAsia="Calibri" w:hAnsi="Calibri"/>
      <w:lang w:val="en-US" w:eastAsia="en-US"/>
    </w:rPr>
  </w:style>
  <w:style w:type="table" w:styleId="Grigliatabella">
    <w:name w:val="Table Grid"/>
    <w:basedOn w:val="Tabellanormale"/>
    <w:uiPriority w:val="59"/>
    <w:rsid w:val="0013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2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12008B"/>
    <w:pPr>
      <w:ind w:left="120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08B"/>
    <w:rPr>
      <w:rFonts w:ascii="Cambria" w:eastAsia="Cambria" w:hAnsi="Cambri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47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2C1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7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C1"/>
    <w:rPr>
      <w:rFonts w:eastAsiaTheme="minorHAns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C52EA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17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37385-A759-B54A-93F3-93995BE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Gallana</dc:creator>
  <cp:keywords/>
  <dc:description/>
  <cp:lastModifiedBy>Giorda Flaminia</cp:lastModifiedBy>
  <cp:revision>6</cp:revision>
  <dcterms:created xsi:type="dcterms:W3CDTF">2022-03-29T08:16:00Z</dcterms:created>
  <dcterms:modified xsi:type="dcterms:W3CDTF">2022-03-29T08:19:00Z</dcterms:modified>
</cp:coreProperties>
</file>